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A0" w:rsidRPr="000D0DA0" w:rsidRDefault="000D0DA0" w:rsidP="000D0DA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b/>
          <w:bCs/>
          <w:sz w:val="28"/>
          <w:szCs w:val="24"/>
          <w:highlight w:val="cyan"/>
          <w:lang w:eastAsia="ru-RU"/>
        </w:rPr>
        <w:t>Психологическая помощь подросткам, переживающим состояние депрессии</w:t>
      </w:r>
      <w:r w:rsidRPr="000D0DA0">
        <w:rPr>
          <w:rFonts w:ascii="Times New Roman" w:eastAsia="Times New Roman" w:hAnsi="Times New Roman" w:cs="Times New Roman"/>
          <w:b/>
          <w:bCs/>
          <w:sz w:val="28"/>
          <w:szCs w:val="24"/>
          <w:highlight w:val="cyan"/>
          <w:vertAlign w:val="superscript"/>
          <w:lang w:eastAsia="ru-RU"/>
        </w:rPr>
        <w:footnoteReference w:id="1"/>
      </w:r>
    </w:p>
    <w:p w:rsidR="000D0DA0" w:rsidRPr="000D0DA0" w:rsidRDefault="000D0DA0" w:rsidP="000D0D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256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>Поддержка ребенка</w:t>
      </w:r>
      <w:r w:rsidRPr="00020256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 xml:space="preserve"> 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процесс:</w:t>
      </w:r>
    </w:p>
    <w:p w:rsidR="000D0DA0" w:rsidRPr="000D0DA0" w:rsidRDefault="000D0DA0" w:rsidP="000D0DA0">
      <w:pPr>
        <w:numPr>
          <w:ilvl w:val="0"/>
          <w:numId w:val="1"/>
        </w:numPr>
        <w:tabs>
          <w:tab w:val="left" w:pos="851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</w:t>
      </w:r>
      <w:proofErr w:type="gramEnd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которого взрослый должен сосредоточи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ться на достоинствах ребенка с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укрепления его самооценки;</w:t>
      </w:r>
    </w:p>
    <w:p w:rsidR="000D0DA0" w:rsidRPr="000D0DA0" w:rsidRDefault="000D0DA0" w:rsidP="000D0DA0">
      <w:pPr>
        <w:numPr>
          <w:ilvl w:val="0"/>
          <w:numId w:val="1"/>
        </w:numPr>
        <w:tabs>
          <w:tab w:val="left" w:pos="851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помогает ребенку поверить в себя и свои способности;</w:t>
      </w:r>
    </w:p>
    <w:p w:rsidR="000D0DA0" w:rsidRPr="000D0DA0" w:rsidRDefault="000D0DA0" w:rsidP="000D0DA0">
      <w:pPr>
        <w:numPr>
          <w:ilvl w:val="0"/>
          <w:numId w:val="1"/>
        </w:numPr>
        <w:tabs>
          <w:tab w:val="left" w:pos="851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помогает ребенку избежать ошибок;</w:t>
      </w:r>
    </w:p>
    <w:p w:rsidR="000D0DA0" w:rsidRPr="000D0DA0" w:rsidRDefault="000D0DA0" w:rsidP="000D0DA0">
      <w:pPr>
        <w:numPr>
          <w:ilvl w:val="0"/>
          <w:numId w:val="1"/>
        </w:numPr>
        <w:tabs>
          <w:tab w:val="left" w:pos="851"/>
        </w:tabs>
        <w:spacing w:after="0"/>
        <w:ind w:left="142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 поддерживает ребенка при неудачах.</w:t>
      </w:r>
    </w:p>
    <w:p w:rsidR="000D0DA0" w:rsidRPr="000D0DA0" w:rsidRDefault="000D0DA0" w:rsidP="000D0D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ребенка – значит,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верить в него. Поддержка основана на вере в прирожденную способность личности преодолевать жизнен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трудности при участии тех,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кого она считает значимыми для себя. </w:t>
      </w:r>
    </w:p>
    <w:p w:rsidR="000D0DA0" w:rsidRPr="000D0DA0" w:rsidRDefault="000D0DA0" w:rsidP="000D0DA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Чтобы по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ддержать ребенка, взрослым, возможно, </w:t>
      </w:r>
      <w:r w:rsidRPr="000D0D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придется: 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больше времени с ребенком.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Разговаривать с подростком, задавать ему вопросы о его состоянии, вести беседы о будущем, строить планы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Изменить привычный стиль общения и взаимодействия с ним.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и хотеть демонстрировать прин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ятие индивидуальности ребенка,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симпатии (а родители –  любви) к нему.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юмор во взаимоотношения с ребенком.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олить ребенку начать с «нуля», вселяя ему уверенность,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он сп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равится с возникшей проблемой,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взрослый верит в </w:t>
      </w:r>
      <w:proofErr w:type="gramStart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него,  в</w:t>
      </w:r>
      <w:proofErr w:type="gramEnd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способность достичь успеха.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Показывать,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вы удовлетворены ребенком.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Избегать подчеркивания промахов ребенка.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Проявлять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(сопереживание) и веру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ребенка.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подростку соблюдение режима дня.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Заняться с ребенком новыми делами.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взаимодействовать с ребенком.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Уметь помочь ребенку разбить бо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льшие задания на более мелкие, </w:t>
      </w: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с которыми он может справиться.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обо всех попытках ребенка справиться с заданием.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Позволить ребенку самому решать проблемы там, где это возможно.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Забыть о прошлых неудачах.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Помнить о прошлых удачах и возвращаться к </w:t>
      </w:r>
      <w:proofErr w:type="gramStart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ним,  а</w:t>
      </w:r>
      <w:proofErr w:type="gramEnd"/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к ошибкам.</w:t>
      </w:r>
    </w:p>
    <w:p w:rsidR="000D0DA0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Избегать дисциплинарных поощрений и наказаний.</w:t>
      </w:r>
    </w:p>
    <w:p w:rsidR="00EF47AE" w:rsidRPr="000D0DA0" w:rsidRDefault="000D0DA0" w:rsidP="000D0DA0">
      <w:pPr>
        <w:numPr>
          <w:ilvl w:val="0"/>
          <w:numId w:val="2"/>
        </w:numPr>
        <w:tabs>
          <w:tab w:val="num" w:pos="142"/>
          <w:tab w:val="left" w:pos="567"/>
        </w:tabs>
        <w:spacing w:after="0"/>
        <w:ind w:left="158" w:hanging="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0DA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за консультацией к специалисту – психологу, психотерапевту.</w:t>
      </w:r>
      <w:bookmarkStart w:id="0" w:name="_GoBack"/>
      <w:bookmarkEnd w:id="0"/>
    </w:p>
    <w:sectPr w:rsidR="00EF47AE" w:rsidRPr="000D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6C" w:rsidRDefault="00EB1E6C" w:rsidP="000D0DA0">
      <w:pPr>
        <w:spacing w:after="0" w:line="240" w:lineRule="auto"/>
      </w:pPr>
      <w:r>
        <w:separator/>
      </w:r>
    </w:p>
  </w:endnote>
  <w:endnote w:type="continuationSeparator" w:id="0">
    <w:p w:rsidR="00EB1E6C" w:rsidRDefault="00EB1E6C" w:rsidP="000D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6C" w:rsidRDefault="00EB1E6C" w:rsidP="000D0DA0">
      <w:pPr>
        <w:spacing w:after="0" w:line="240" w:lineRule="auto"/>
      </w:pPr>
      <w:r>
        <w:separator/>
      </w:r>
    </w:p>
  </w:footnote>
  <w:footnote w:type="continuationSeparator" w:id="0">
    <w:p w:rsidR="00EB1E6C" w:rsidRDefault="00EB1E6C" w:rsidP="000D0DA0">
      <w:pPr>
        <w:spacing w:after="0" w:line="240" w:lineRule="auto"/>
      </w:pPr>
      <w:r>
        <w:continuationSeparator/>
      </w:r>
    </w:p>
  </w:footnote>
  <w:footnote w:id="1">
    <w:p w:rsidR="000D0DA0" w:rsidRDefault="000D0DA0" w:rsidP="000D0DA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E9E"/>
    <w:multiLevelType w:val="multilevel"/>
    <w:tmpl w:val="F1226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16D7A"/>
    <w:multiLevelType w:val="hybridMultilevel"/>
    <w:tmpl w:val="45867F50"/>
    <w:lvl w:ilvl="0" w:tplc="E02EC7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1"/>
    <w:rsid w:val="00020256"/>
    <w:rsid w:val="000D0DA0"/>
    <w:rsid w:val="00A360B1"/>
    <w:rsid w:val="00EB1E6C"/>
    <w:rsid w:val="00E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2FD7"/>
  <w15:chartTrackingRefBased/>
  <w15:docId w15:val="{B3D6631A-37DF-459E-A53C-C443CE4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D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D0D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2020-10-28T04:22:00Z</dcterms:created>
  <dcterms:modified xsi:type="dcterms:W3CDTF">2020-10-28T04:23:00Z</dcterms:modified>
</cp:coreProperties>
</file>