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96" w:rsidRPr="00E34B96" w:rsidRDefault="00E34B96" w:rsidP="00E34B96">
      <w:pPr>
        <w:spacing w:after="225" w:line="690" w:lineRule="atLeast"/>
        <w:outlineLvl w:val="0"/>
        <w:rPr>
          <w:rFonts w:ascii="Arial" w:eastAsia="Times New Roman" w:hAnsi="Arial" w:cs="Arial"/>
          <w:color w:val="000000"/>
          <w:spacing w:val="2"/>
          <w:kern w:val="36"/>
          <w:sz w:val="60"/>
          <w:szCs w:val="60"/>
          <w:lang w:eastAsia="ru-RU"/>
        </w:rPr>
      </w:pPr>
      <w:proofErr w:type="spellStart"/>
      <w:r w:rsidRPr="00E34B96">
        <w:rPr>
          <w:rFonts w:ascii="Arial" w:eastAsia="Times New Roman" w:hAnsi="Arial" w:cs="Arial"/>
          <w:color w:val="000000"/>
          <w:spacing w:val="2"/>
          <w:kern w:val="36"/>
          <w:sz w:val="60"/>
          <w:szCs w:val="60"/>
          <w:lang w:eastAsia="ru-RU"/>
        </w:rPr>
        <w:t>Сниффинг</w:t>
      </w:r>
      <w:proofErr w:type="spellEnd"/>
      <w:r w:rsidRPr="00E34B96">
        <w:rPr>
          <w:rFonts w:ascii="Arial" w:eastAsia="Times New Roman" w:hAnsi="Arial" w:cs="Arial"/>
          <w:color w:val="000000"/>
          <w:spacing w:val="2"/>
          <w:kern w:val="36"/>
          <w:sz w:val="60"/>
          <w:szCs w:val="60"/>
          <w:lang w:eastAsia="ru-RU"/>
        </w:rPr>
        <w:t xml:space="preserve"> – новая угроза подростковой токсикомании</w:t>
      </w:r>
    </w:p>
    <w:p w:rsidR="00E34B96" w:rsidRDefault="00E34B96">
      <w:proofErr w:type="spellStart"/>
      <w:r>
        <w:rPr>
          <w:rFonts w:ascii="Arial" w:hAnsi="Arial" w:cs="Arial"/>
          <w:color w:val="030303"/>
          <w:sz w:val="21"/>
          <w:szCs w:val="21"/>
          <w:shd w:val="clear" w:color="auto" w:fill="F9F9F9"/>
        </w:rPr>
        <w:t>Сниффинг</w:t>
      </w:r>
      <w:proofErr w:type="spellEnd"/>
      <w:r>
        <w:rPr>
          <w:rFonts w:ascii="Arial" w:hAnsi="Arial" w:cs="Arial"/>
          <w:color w:val="030303"/>
          <w:sz w:val="21"/>
          <w:szCs w:val="21"/>
          <w:shd w:val="clear" w:color="auto" w:fill="F9F9F9"/>
        </w:rPr>
        <w:t xml:space="preserve"> — это разновидность токсикомании, при которой ребёнок вдыхает газ из зажигалок или баллончиков, для их заправки. Нет определённой смертельной дозы, дети могут умереть от удушья при первом применении. Группа риска дети от 9-17 лет. Зажигалки и газовые баллончики для их заправки можно купить на каждом шагу. На продажу нет ограничения по возрасту. </w:t>
      </w:r>
      <w:proofErr w:type="spellStart"/>
      <w:r>
        <w:rPr>
          <w:rFonts w:ascii="Arial" w:hAnsi="Arial" w:cs="Arial"/>
          <w:color w:val="030303"/>
          <w:sz w:val="21"/>
          <w:szCs w:val="21"/>
          <w:shd w:val="clear" w:color="auto" w:fill="F9F9F9"/>
        </w:rPr>
        <w:t>Сниффинг</w:t>
      </w:r>
      <w:proofErr w:type="spellEnd"/>
      <w:r>
        <w:rPr>
          <w:rFonts w:ascii="Arial" w:hAnsi="Arial" w:cs="Arial"/>
          <w:color w:val="030303"/>
          <w:sz w:val="21"/>
          <w:szCs w:val="21"/>
          <w:shd w:val="clear" w:color="auto" w:fill="F9F9F9"/>
        </w:rPr>
        <w:t xml:space="preserve"> — это больше групповое занятие, когда ребёнок пробует что-то «за компанию», не осознавая опасности. В школах ведётся просвещение насчёт употребления алкоголя, табака и наркотиков, но мало уделяется проблеме токсикомании.</w:t>
      </w:r>
    </w:p>
    <w:p w:rsidR="00E34B96" w:rsidRDefault="00E34B96" w:rsidP="00E34B96">
      <w:pPr>
        <w:pStyle w:val="a4"/>
        <w:spacing w:before="0" w:beforeAutospacing="0" w:after="0" w:afterAutospacing="0"/>
        <w:rPr>
          <w:rFonts w:ascii="Arial" w:hAnsi="Arial" w:cs="Arial"/>
          <w:color w:val="352D3A"/>
          <w:spacing w:val="2"/>
        </w:rPr>
      </w:pPr>
      <w:r>
        <w:rPr>
          <w:rStyle w:val="a5"/>
          <w:rFonts w:ascii="Arial" w:hAnsi="Arial" w:cs="Arial"/>
          <w:color w:val="352D3A"/>
          <w:spacing w:val="2"/>
        </w:rPr>
        <w:t xml:space="preserve">Летальность и разрушительные необратимые последствия </w:t>
      </w:r>
      <w:proofErr w:type="spellStart"/>
      <w:r>
        <w:rPr>
          <w:rStyle w:val="a5"/>
          <w:rFonts w:ascii="Arial" w:hAnsi="Arial" w:cs="Arial"/>
          <w:color w:val="352D3A"/>
          <w:spacing w:val="2"/>
        </w:rPr>
        <w:t>сниффинга</w:t>
      </w:r>
      <w:proofErr w:type="spellEnd"/>
    </w:p>
    <w:p w:rsidR="00E34B96" w:rsidRDefault="00E34B96" w:rsidP="00E34B96">
      <w:pPr>
        <w:pStyle w:val="a4"/>
        <w:spacing w:before="120" w:beforeAutospacing="0" w:after="120" w:afterAutospacing="0"/>
        <w:rPr>
          <w:rFonts w:ascii="Arial" w:hAnsi="Arial" w:cs="Arial"/>
          <w:color w:val="352D3A"/>
          <w:spacing w:val="2"/>
        </w:rPr>
      </w:pPr>
      <w:r>
        <w:rPr>
          <w:rFonts w:ascii="Arial" w:hAnsi="Arial" w:cs="Arial"/>
          <w:color w:val="352D3A"/>
          <w:spacing w:val="2"/>
        </w:rPr>
        <w:t>Наибольшая опасность подобных летучих наркотических веществ заключается в том, что они, минуя желудочно-кишечный тракт и печень, где могли бы частично нейтрализоваться, сразу попадают через легкие в кровь и с её током поступают в головной мозг.</w:t>
      </w:r>
    </w:p>
    <w:p w:rsidR="00E34B96" w:rsidRDefault="00E34B96" w:rsidP="00E34B96">
      <w:pPr>
        <w:pStyle w:val="a4"/>
        <w:spacing w:before="0" w:beforeAutospacing="0" w:after="0" w:afterAutospacing="0"/>
        <w:rPr>
          <w:rFonts w:ascii="Arial" w:hAnsi="Arial" w:cs="Arial"/>
          <w:color w:val="352D3A"/>
          <w:spacing w:val="2"/>
        </w:rPr>
      </w:pPr>
      <w:r>
        <w:rPr>
          <w:rFonts w:ascii="Arial" w:hAnsi="Arial" w:cs="Arial"/>
          <w:color w:val="352D3A"/>
          <w:spacing w:val="2"/>
        </w:rPr>
        <w:t>Серьезная опасность – и в том, что </w:t>
      </w:r>
      <w:r>
        <w:rPr>
          <w:rStyle w:val="a5"/>
          <w:rFonts w:ascii="Arial" w:hAnsi="Arial" w:cs="Arial"/>
          <w:color w:val="352D3A"/>
          <w:spacing w:val="2"/>
        </w:rPr>
        <w:t>определенной летальной дозы не существует</w:t>
      </w:r>
      <w:r>
        <w:rPr>
          <w:rFonts w:ascii="Arial" w:hAnsi="Arial" w:cs="Arial"/>
          <w:color w:val="352D3A"/>
          <w:spacing w:val="2"/>
        </w:rPr>
        <w:t>.</w:t>
      </w:r>
    </w:p>
    <w:p w:rsidR="00E34B96" w:rsidRDefault="00E34B96" w:rsidP="00E34B96">
      <w:pPr>
        <w:pStyle w:val="a4"/>
        <w:spacing w:before="0" w:beforeAutospacing="0" w:after="0" w:afterAutospacing="0"/>
        <w:rPr>
          <w:rFonts w:ascii="Arial" w:hAnsi="Arial" w:cs="Arial"/>
          <w:color w:val="352D3A"/>
          <w:spacing w:val="2"/>
        </w:rPr>
      </w:pPr>
      <w:r>
        <w:rPr>
          <w:rStyle w:val="a5"/>
          <w:rFonts w:ascii="Arial" w:hAnsi="Arial" w:cs="Arial"/>
          <w:color w:val="352D3A"/>
          <w:spacing w:val="2"/>
        </w:rPr>
        <w:t>Даже однократное</w:t>
      </w:r>
      <w:r>
        <w:rPr>
          <w:rFonts w:ascii="Arial" w:hAnsi="Arial" w:cs="Arial"/>
          <w:color w:val="352D3A"/>
          <w:spacing w:val="2"/>
        </w:rPr>
        <w:t> вдыхание токсичного газа может привести </w:t>
      </w:r>
      <w:r>
        <w:rPr>
          <w:rStyle w:val="a5"/>
          <w:rFonts w:ascii="Arial" w:hAnsi="Arial" w:cs="Arial"/>
          <w:color w:val="352D3A"/>
          <w:spacing w:val="2"/>
        </w:rPr>
        <w:t>к смерти от удушья</w:t>
      </w:r>
      <w:r>
        <w:rPr>
          <w:rFonts w:ascii="Arial" w:hAnsi="Arial" w:cs="Arial"/>
          <w:color w:val="352D3A"/>
          <w:spacing w:val="2"/>
        </w:rPr>
        <w:t>, паралича дыхательного центра в мозге, токсического отека головного мозга, закупорки дыхательных путей рвотными массами, отека легких в ответ на проникновение паров газов для зажигалок в бронхи и альвеолы.</w:t>
      </w:r>
    </w:p>
    <w:p w:rsidR="00E34B96" w:rsidRDefault="00E34B96" w:rsidP="00E34B96">
      <w:pPr>
        <w:pStyle w:val="a4"/>
        <w:spacing w:before="120" w:beforeAutospacing="0" w:after="120" w:afterAutospacing="0"/>
        <w:rPr>
          <w:rFonts w:ascii="Arial" w:hAnsi="Arial" w:cs="Arial"/>
          <w:color w:val="352D3A"/>
          <w:spacing w:val="2"/>
        </w:rPr>
      </w:pPr>
      <w:r>
        <w:rPr>
          <w:rFonts w:ascii="Arial" w:hAnsi="Arial" w:cs="Arial"/>
          <w:color w:val="352D3A"/>
          <w:spacing w:val="2"/>
        </w:rPr>
        <w:t>Выброс в кровь стрессовых гормонов вызывает частое сердцебиение, нарушение проведения нервных импульсов, управляющих работой сердца, и смерть от его внезапной остановки.</w:t>
      </w:r>
    </w:p>
    <w:p w:rsidR="00E34B96" w:rsidRDefault="00E34B96" w:rsidP="00E34B96">
      <w:pPr>
        <w:pStyle w:val="a4"/>
        <w:spacing w:before="120" w:beforeAutospacing="0" w:after="120" w:afterAutospacing="0"/>
        <w:rPr>
          <w:rFonts w:ascii="Arial" w:hAnsi="Arial" w:cs="Arial"/>
          <w:color w:val="352D3A"/>
          <w:spacing w:val="2"/>
        </w:rPr>
      </w:pPr>
      <w:r>
        <w:rPr>
          <w:rFonts w:ascii="Arial" w:hAnsi="Arial" w:cs="Arial"/>
          <w:color w:val="352D3A"/>
          <w:spacing w:val="2"/>
        </w:rPr>
        <w:t>При вдыхании подростками газа появляется неконтролируемый поток мыслей и действий, наблюдается высокая внушаемость. При продолжении вдыхания газа наступает следующий этап: изменяется восприятие мира, возникает дезориентация, спутанность сознания, появляются слуховые и иные галлюцинации.</w:t>
      </w:r>
    </w:p>
    <w:p w:rsidR="00E34B96" w:rsidRDefault="00E34B96" w:rsidP="00E34B96">
      <w:pPr>
        <w:pStyle w:val="a4"/>
        <w:spacing w:before="0" w:beforeAutospacing="0" w:after="0" w:afterAutospacing="0"/>
        <w:rPr>
          <w:rFonts w:ascii="Arial" w:hAnsi="Arial" w:cs="Arial"/>
          <w:color w:val="352D3A"/>
          <w:spacing w:val="2"/>
        </w:rPr>
      </w:pPr>
      <w:r>
        <w:rPr>
          <w:rFonts w:ascii="Arial" w:hAnsi="Arial" w:cs="Arial"/>
          <w:color w:val="352D3A"/>
          <w:spacing w:val="2"/>
        </w:rPr>
        <w:t>Бутан и подобные ему газы не всасываются в кровь, не вступают в химические реакции в организме человека, но вытесняет кислород из вдыхаемого воздуха. Наблюдается </w:t>
      </w:r>
      <w:r>
        <w:rPr>
          <w:rStyle w:val="a5"/>
          <w:rFonts w:ascii="Arial" w:hAnsi="Arial" w:cs="Arial"/>
          <w:color w:val="352D3A"/>
          <w:spacing w:val="2"/>
        </w:rPr>
        <w:t>эффект "удавки"</w:t>
      </w:r>
      <w:r>
        <w:rPr>
          <w:rFonts w:ascii="Arial" w:hAnsi="Arial" w:cs="Arial"/>
          <w:color w:val="352D3A"/>
          <w:spacing w:val="2"/>
        </w:rPr>
        <w:t>. Мозг перестает получать кислород – таким образом вдыхание токсических веществ приводит к гипоксии головного мозга. Если человек останется жив, то после кислородного голодания мозга у него могут появится патологии внутричерепного кровообращения, усугубляющиеся при повторном употреблении.</w:t>
      </w:r>
    </w:p>
    <w:p w:rsidR="00E34B96" w:rsidRDefault="00E34B96" w:rsidP="00E34B96">
      <w:pPr>
        <w:pStyle w:val="a4"/>
        <w:spacing w:before="120" w:beforeAutospacing="0" w:after="120" w:afterAutospacing="0"/>
        <w:rPr>
          <w:rFonts w:ascii="Arial" w:hAnsi="Arial" w:cs="Arial"/>
          <w:color w:val="352D3A"/>
          <w:spacing w:val="2"/>
        </w:rPr>
      </w:pPr>
      <w:r>
        <w:rPr>
          <w:rFonts w:ascii="Arial" w:hAnsi="Arial" w:cs="Arial"/>
          <w:color w:val="352D3A"/>
          <w:spacing w:val="2"/>
        </w:rPr>
        <w:t>При длительном и регулярном употреблении токсических веществ страдают память, мышление, возникают частые головные боли, появляются расстройства психики.</w:t>
      </w:r>
    </w:p>
    <w:p w:rsidR="00E34B96" w:rsidRDefault="00E34B96" w:rsidP="00E34B96">
      <w:pPr>
        <w:pStyle w:val="a4"/>
        <w:spacing w:before="120" w:beforeAutospacing="0" w:after="120" w:afterAutospacing="0"/>
        <w:rPr>
          <w:rFonts w:ascii="Arial" w:hAnsi="Arial" w:cs="Arial"/>
          <w:color w:val="352D3A"/>
          <w:spacing w:val="2"/>
        </w:rPr>
      </w:pPr>
      <w:r>
        <w:rPr>
          <w:rFonts w:ascii="Arial" w:hAnsi="Arial" w:cs="Arial"/>
          <w:color w:val="352D3A"/>
          <w:spacing w:val="2"/>
        </w:rPr>
        <w:t>Если воздействие газа доходит до продолговатого мозга, это может вызвать остановку дыхания и смерть.</w:t>
      </w:r>
    </w:p>
    <w:p w:rsidR="00E34B96" w:rsidRDefault="00E34B96" w:rsidP="00E34B96">
      <w:pPr>
        <w:pStyle w:val="a4"/>
        <w:spacing w:before="120" w:beforeAutospacing="0" w:after="120" w:afterAutospacing="0"/>
        <w:rPr>
          <w:rFonts w:ascii="Arial" w:hAnsi="Arial" w:cs="Arial"/>
          <w:color w:val="352D3A"/>
          <w:spacing w:val="2"/>
        </w:rPr>
      </w:pPr>
      <w:r>
        <w:rPr>
          <w:rFonts w:ascii="Arial" w:hAnsi="Arial" w:cs="Arial"/>
          <w:color w:val="352D3A"/>
          <w:spacing w:val="2"/>
        </w:rPr>
        <w:t>Данная токсикомания относится к болезням патологической зависимости, вызывающим хроническое заболевание мозга и оказывающим влияние на поведенческие особенности личности (агрессия, повышенная возбудимость, склонность к риску...).</w:t>
      </w:r>
    </w:p>
    <w:p w:rsidR="00E34B96" w:rsidRDefault="00E34B96" w:rsidP="00E34B96">
      <w:pPr>
        <w:pStyle w:val="a4"/>
        <w:spacing w:before="0" w:beforeAutospacing="0" w:after="0" w:afterAutospacing="0"/>
        <w:rPr>
          <w:rFonts w:ascii="Arial" w:hAnsi="Arial" w:cs="Arial"/>
          <w:color w:val="352D3A"/>
          <w:spacing w:val="2"/>
        </w:rPr>
      </w:pPr>
      <w:r>
        <w:rPr>
          <w:rStyle w:val="a5"/>
          <w:rFonts w:ascii="Arial" w:hAnsi="Arial" w:cs="Arial"/>
          <w:color w:val="352D3A"/>
          <w:spacing w:val="2"/>
        </w:rPr>
        <w:lastRenderedPageBreak/>
        <w:t xml:space="preserve">Признаки </w:t>
      </w:r>
      <w:proofErr w:type="spellStart"/>
      <w:r>
        <w:rPr>
          <w:rStyle w:val="a5"/>
          <w:rFonts w:ascii="Arial" w:hAnsi="Arial" w:cs="Arial"/>
          <w:color w:val="352D3A"/>
          <w:spacing w:val="2"/>
        </w:rPr>
        <w:t>сниффера</w:t>
      </w:r>
      <w:proofErr w:type="spellEnd"/>
      <w:r>
        <w:rPr>
          <w:rStyle w:val="a5"/>
          <w:rFonts w:ascii="Arial" w:hAnsi="Arial" w:cs="Arial"/>
          <w:color w:val="352D3A"/>
          <w:spacing w:val="2"/>
        </w:rPr>
        <w:t xml:space="preserve"> - как опознать, что ребенок нюхает газ</w:t>
      </w:r>
    </w:p>
    <w:p w:rsidR="00E34B96" w:rsidRDefault="00E34B96" w:rsidP="00E34B96">
      <w:pPr>
        <w:pStyle w:val="a4"/>
        <w:spacing w:before="120" w:beforeAutospacing="0" w:after="120" w:afterAutospacing="0"/>
        <w:rPr>
          <w:rFonts w:ascii="Arial" w:hAnsi="Arial" w:cs="Arial"/>
          <w:color w:val="352D3A"/>
          <w:spacing w:val="2"/>
        </w:rPr>
      </w:pPr>
      <w:r>
        <w:rPr>
          <w:rFonts w:ascii="Arial" w:hAnsi="Arial" w:cs="Arial"/>
          <w:color w:val="352D3A"/>
          <w:spacing w:val="2"/>
        </w:rPr>
        <w:t>Опознать по внешним признакам, что ребёнок нюхает газ (не в момент опьянения, а позже) очень сложно, так как после употребления смеси газов, не остается запаха, и их действие проходит быстро.</w:t>
      </w:r>
    </w:p>
    <w:p w:rsidR="00E34B96" w:rsidRDefault="00E34B96" w:rsidP="00E34B96">
      <w:pPr>
        <w:pStyle w:val="a4"/>
        <w:spacing w:before="0" w:beforeAutospacing="0" w:after="0" w:afterAutospacing="0"/>
        <w:rPr>
          <w:rFonts w:ascii="Arial" w:hAnsi="Arial" w:cs="Arial"/>
          <w:color w:val="352D3A"/>
          <w:spacing w:val="2"/>
        </w:rPr>
      </w:pPr>
      <w:r>
        <w:rPr>
          <w:rFonts w:ascii="Arial" w:hAnsi="Arial" w:cs="Arial"/>
          <w:color w:val="352D3A"/>
          <w:spacing w:val="2"/>
        </w:rPr>
        <w:t>Однако, выявить детей, увлекающихся </w:t>
      </w:r>
      <w:r>
        <w:rPr>
          <w:rStyle w:val="a5"/>
          <w:rFonts w:ascii="Arial" w:hAnsi="Arial" w:cs="Arial"/>
          <w:color w:val="352D3A"/>
          <w:spacing w:val="2"/>
        </w:rPr>
        <w:t>"газовой токсикоманией"</w:t>
      </w:r>
      <w:r>
        <w:rPr>
          <w:rFonts w:ascii="Arial" w:hAnsi="Arial" w:cs="Arial"/>
          <w:color w:val="352D3A"/>
          <w:spacing w:val="2"/>
        </w:rPr>
        <w:t>, при достаточной вашей внимательности, всё-таки можно. Основные признаки:</w:t>
      </w:r>
    </w:p>
    <w:p w:rsidR="00E34B96" w:rsidRDefault="00E34B96" w:rsidP="00E34B96">
      <w:pPr>
        <w:pStyle w:val="a4"/>
        <w:spacing w:before="120" w:beforeAutospacing="0" w:after="120" w:afterAutospacing="0"/>
        <w:rPr>
          <w:rFonts w:ascii="Arial" w:hAnsi="Arial" w:cs="Arial"/>
          <w:color w:val="352D3A"/>
          <w:spacing w:val="2"/>
        </w:rPr>
      </w:pPr>
      <w:r>
        <w:rPr>
          <w:rFonts w:ascii="Arial" w:hAnsi="Arial" w:cs="Arial"/>
          <w:color w:val="352D3A"/>
          <w:spacing w:val="2"/>
        </w:rPr>
        <w:t>• верхняя часть тела, голова обычно горячие на ощупь (прилив крови), лицо отёчное;</w:t>
      </w:r>
    </w:p>
    <w:p w:rsidR="00E34B96" w:rsidRDefault="00E34B96" w:rsidP="00E34B96">
      <w:pPr>
        <w:pStyle w:val="a4"/>
        <w:spacing w:before="120" w:beforeAutospacing="0" w:after="120" w:afterAutospacing="0"/>
        <w:rPr>
          <w:rFonts w:ascii="Arial" w:hAnsi="Arial" w:cs="Arial"/>
          <w:color w:val="352D3A"/>
          <w:spacing w:val="2"/>
        </w:rPr>
      </w:pPr>
      <w:r>
        <w:rPr>
          <w:rFonts w:ascii="Arial" w:hAnsi="Arial" w:cs="Arial"/>
          <w:color w:val="352D3A"/>
          <w:spacing w:val="2"/>
        </w:rPr>
        <w:t>• раздражение слизистых верхних дыхательных путей (нос – красный);</w:t>
      </w:r>
    </w:p>
    <w:p w:rsidR="00E34B96" w:rsidRDefault="00E34B96" w:rsidP="00E34B96">
      <w:pPr>
        <w:pStyle w:val="a4"/>
        <w:spacing w:before="120" w:beforeAutospacing="0" w:after="120" w:afterAutospacing="0"/>
        <w:rPr>
          <w:rFonts w:ascii="Arial" w:hAnsi="Arial" w:cs="Arial"/>
          <w:color w:val="352D3A"/>
          <w:spacing w:val="2"/>
        </w:rPr>
      </w:pPr>
      <w:r>
        <w:rPr>
          <w:rFonts w:ascii="Arial" w:hAnsi="Arial" w:cs="Arial"/>
          <w:color w:val="352D3A"/>
          <w:spacing w:val="2"/>
        </w:rPr>
        <w:t>• вокруг губ, особенно в уголках рта, отмечается кайма раздражения кожи;</w:t>
      </w:r>
    </w:p>
    <w:p w:rsidR="00E34B96" w:rsidRDefault="00E34B96" w:rsidP="00E34B96">
      <w:pPr>
        <w:pStyle w:val="a4"/>
        <w:spacing w:before="120" w:beforeAutospacing="0" w:after="120" w:afterAutospacing="0"/>
        <w:rPr>
          <w:rFonts w:ascii="Arial" w:hAnsi="Arial" w:cs="Arial"/>
          <w:color w:val="352D3A"/>
          <w:spacing w:val="2"/>
        </w:rPr>
      </w:pPr>
      <w:r>
        <w:rPr>
          <w:rFonts w:ascii="Arial" w:hAnsi="Arial" w:cs="Arial"/>
          <w:color w:val="352D3A"/>
          <w:spacing w:val="2"/>
        </w:rPr>
        <w:t>• охриплость голоса;</w:t>
      </w:r>
    </w:p>
    <w:p w:rsidR="00E34B96" w:rsidRDefault="00E34B96" w:rsidP="00E34B96">
      <w:pPr>
        <w:pStyle w:val="a4"/>
        <w:spacing w:before="120" w:beforeAutospacing="0" w:after="120" w:afterAutospacing="0"/>
        <w:rPr>
          <w:rFonts w:ascii="Arial" w:hAnsi="Arial" w:cs="Arial"/>
          <w:color w:val="352D3A"/>
          <w:spacing w:val="2"/>
        </w:rPr>
      </w:pPr>
      <w:r>
        <w:rPr>
          <w:rFonts w:ascii="Arial" w:hAnsi="Arial" w:cs="Arial"/>
          <w:color w:val="352D3A"/>
          <w:spacing w:val="2"/>
        </w:rPr>
        <w:t>• слабость, тошнота и рвота;</w:t>
      </w:r>
    </w:p>
    <w:p w:rsidR="00E34B96" w:rsidRDefault="00E34B96" w:rsidP="00E34B96">
      <w:pPr>
        <w:pStyle w:val="a4"/>
        <w:spacing w:before="120" w:beforeAutospacing="0" w:after="120" w:afterAutospacing="0"/>
        <w:rPr>
          <w:rFonts w:ascii="Arial" w:hAnsi="Arial" w:cs="Arial"/>
          <w:color w:val="352D3A"/>
          <w:spacing w:val="2"/>
        </w:rPr>
      </w:pPr>
      <w:r>
        <w:rPr>
          <w:rFonts w:ascii="Arial" w:hAnsi="Arial" w:cs="Arial"/>
          <w:color w:val="352D3A"/>
          <w:spacing w:val="2"/>
        </w:rPr>
        <w:t>• грубые расстройства поведения: агрессия, обман и тому подобное.</w:t>
      </w:r>
    </w:p>
    <w:p w:rsidR="00E34B96" w:rsidRDefault="00E34B96">
      <w:bookmarkStart w:id="0" w:name="_GoBack"/>
      <w:bookmarkEnd w:id="0"/>
    </w:p>
    <w:p w:rsidR="00E34B96" w:rsidRDefault="00E34B96">
      <w:hyperlink r:id="rId4" w:history="1">
        <w:r w:rsidRPr="00C62B1C">
          <w:rPr>
            <w:rStyle w:val="a3"/>
          </w:rPr>
          <w:t>https://www.youtube.com/watch?v=ee2JYruYilk</w:t>
        </w:r>
      </w:hyperlink>
      <w:r>
        <w:t xml:space="preserve"> </w:t>
      </w:r>
    </w:p>
    <w:sectPr w:rsidR="00E34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96"/>
    <w:rsid w:val="00CB2C07"/>
    <w:rsid w:val="00E34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F4C7"/>
  <w15:chartTrackingRefBased/>
  <w15:docId w15:val="{7BC19DD7-7F08-4138-8EA2-2E5F2B4B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34B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4B96"/>
    <w:rPr>
      <w:color w:val="0563C1" w:themeColor="hyperlink"/>
      <w:u w:val="single"/>
    </w:rPr>
  </w:style>
  <w:style w:type="character" w:customStyle="1" w:styleId="10">
    <w:name w:val="Заголовок 1 Знак"/>
    <w:basedOn w:val="a0"/>
    <w:link w:val="1"/>
    <w:uiPriority w:val="9"/>
    <w:rsid w:val="00E34B96"/>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E34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34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0009">
      <w:bodyDiv w:val="1"/>
      <w:marLeft w:val="0"/>
      <w:marRight w:val="0"/>
      <w:marTop w:val="0"/>
      <w:marBottom w:val="0"/>
      <w:divBdr>
        <w:top w:val="none" w:sz="0" w:space="0" w:color="auto"/>
        <w:left w:val="none" w:sz="0" w:space="0" w:color="auto"/>
        <w:bottom w:val="none" w:sz="0" w:space="0" w:color="auto"/>
        <w:right w:val="none" w:sz="0" w:space="0" w:color="auto"/>
      </w:divBdr>
    </w:div>
    <w:div w:id="226495552">
      <w:bodyDiv w:val="1"/>
      <w:marLeft w:val="0"/>
      <w:marRight w:val="0"/>
      <w:marTop w:val="0"/>
      <w:marBottom w:val="0"/>
      <w:divBdr>
        <w:top w:val="none" w:sz="0" w:space="0" w:color="auto"/>
        <w:left w:val="none" w:sz="0" w:space="0" w:color="auto"/>
        <w:bottom w:val="none" w:sz="0" w:space="0" w:color="auto"/>
        <w:right w:val="none" w:sz="0" w:space="0" w:color="auto"/>
      </w:divBdr>
    </w:div>
    <w:div w:id="345526023">
      <w:bodyDiv w:val="1"/>
      <w:marLeft w:val="0"/>
      <w:marRight w:val="0"/>
      <w:marTop w:val="0"/>
      <w:marBottom w:val="0"/>
      <w:divBdr>
        <w:top w:val="none" w:sz="0" w:space="0" w:color="auto"/>
        <w:left w:val="none" w:sz="0" w:space="0" w:color="auto"/>
        <w:bottom w:val="none" w:sz="0" w:space="0" w:color="auto"/>
        <w:right w:val="none" w:sz="0" w:space="0" w:color="auto"/>
      </w:divBdr>
    </w:div>
    <w:div w:id="811870514">
      <w:bodyDiv w:val="1"/>
      <w:marLeft w:val="0"/>
      <w:marRight w:val="0"/>
      <w:marTop w:val="0"/>
      <w:marBottom w:val="0"/>
      <w:divBdr>
        <w:top w:val="none" w:sz="0" w:space="0" w:color="auto"/>
        <w:left w:val="none" w:sz="0" w:space="0" w:color="auto"/>
        <w:bottom w:val="none" w:sz="0" w:space="0" w:color="auto"/>
        <w:right w:val="none" w:sz="0" w:space="0" w:color="auto"/>
      </w:divBdr>
    </w:div>
    <w:div w:id="997535970">
      <w:bodyDiv w:val="1"/>
      <w:marLeft w:val="0"/>
      <w:marRight w:val="0"/>
      <w:marTop w:val="0"/>
      <w:marBottom w:val="0"/>
      <w:divBdr>
        <w:top w:val="none" w:sz="0" w:space="0" w:color="auto"/>
        <w:left w:val="none" w:sz="0" w:space="0" w:color="auto"/>
        <w:bottom w:val="none" w:sz="0" w:space="0" w:color="auto"/>
        <w:right w:val="none" w:sz="0" w:space="0" w:color="auto"/>
      </w:divBdr>
    </w:div>
    <w:div w:id="107991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ee2JYruYil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2021-11-22T10:39:00Z</dcterms:created>
  <dcterms:modified xsi:type="dcterms:W3CDTF">2021-11-22T10:44:00Z</dcterms:modified>
</cp:coreProperties>
</file>